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F68" w:rsidRDefault="00CD3F68"/>
    <w:p w:rsidR="00BC04F5" w:rsidRDefault="00BC04F5"/>
    <w:tbl>
      <w:tblPr>
        <w:tblStyle w:val="TableGrid"/>
        <w:tblW w:w="0" w:type="auto"/>
        <w:tblLook w:val="04A0"/>
      </w:tblPr>
      <w:tblGrid>
        <w:gridCol w:w="9242"/>
      </w:tblGrid>
      <w:tr w:rsidR="00BC04F5" w:rsidTr="00BC04F5">
        <w:tc>
          <w:tcPr>
            <w:tcW w:w="9242" w:type="dxa"/>
          </w:tcPr>
          <w:p w:rsidR="00BC04F5" w:rsidRPr="00BC04F5" w:rsidRDefault="00BC04F5" w:rsidP="00BC04F5">
            <w:r w:rsidRPr="00BC04F5">
              <w:t xml:space="preserve">VMware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 Fundamentals [V1.5]</w:t>
            </w:r>
          </w:p>
          <w:p w:rsidR="00BC04F5" w:rsidRDefault="00BC04F5"/>
        </w:tc>
      </w:tr>
      <w:tr w:rsidR="00BC04F5" w:rsidTr="00BC04F5">
        <w:tc>
          <w:tcPr>
            <w:tcW w:w="9242" w:type="dxa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1094"/>
              <w:gridCol w:w="60"/>
              <w:gridCol w:w="7872"/>
            </w:tblGrid>
            <w:tr w:rsidR="00BC04F5" w:rsidRPr="00BC04F5" w:rsidTr="00BC04F5">
              <w:tc>
                <w:tcPr>
                  <w:tcW w:w="0" w:type="auto"/>
                  <w:noWrap/>
                  <w:hideMark/>
                </w:tcPr>
                <w:p w:rsidR="00BC04F5" w:rsidRPr="00BC04F5" w:rsidRDefault="00BC04F5" w:rsidP="00BC04F5">
                  <w:pPr>
                    <w:rPr>
                      <w:b/>
                      <w:bCs/>
                    </w:rPr>
                  </w:pPr>
                  <w:r w:rsidRPr="00BC04F5">
                    <w:rPr>
                      <w:b/>
                      <w:bCs/>
                    </w:rPr>
                    <w:t>Summary:</w:t>
                  </w:r>
                </w:p>
              </w:tc>
              <w:tc>
                <w:tcPr>
                  <w:tcW w:w="0" w:type="auto"/>
                  <w:hideMark/>
                </w:tcPr>
                <w:p w:rsidR="00BC04F5" w:rsidRPr="00BC04F5" w:rsidRDefault="00BC04F5" w:rsidP="00BC04F5">
                  <w:r w:rsidRPr="00BC04F5"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BC04F5" w:rsidRPr="00BC04F5" w:rsidRDefault="00BC04F5" w:rsidP="00BC04F5"/>
                <w:p w:rsidR="00BC04F5" w:rsidRPr="00BC04F5" w:rsidRDefault="00BC04F5" w:rsidP="00BC04F5">
                  <w:r w:rsidRPr="00BC04F5">
                    <w:t xml:space="preserve">- Format: </w:t>
                  </w:r>
                  <w:r w:rsidRPr="00BC04F5">
                    <w:rPr>
                      <w:b/>
                      <w:bCs/>
                    </w:rPr>
                    <w:t>Self-Paced</w:t>
                  </w:r>
                  <w:r w:rsidRPr="00BC04F5">
                    <w:t xml:space="preserve"> </w:t>
                  </w:r>
                </w:p>
                <w:p w:rsidR="00BC04F5" w:rsidRPr="00BC04F5" w:rsidRDefault="00BC04F5" w:rsidP="00BC04F5">
                  <w:r w:rsidRPr="00BC04F5">
                    <w:t>- Length: 3.5 Hours</w:t>
                  </w:r>
                </w:p>
                <w:p w:rsidR="00BC04F5" w:rsidRPr="00BC04F5" w:rsidRDefault="00BC04F5" w:rsidP="00BC04F5">
                  <w:r w:rsidRPr="00BC04F5">
                    <w:rPr>
                      <w:b/>
                      <w:bCs/>
                    </w:rPr>
                    <w:t>Overview:</w:t>
                  </w:r>
                </w:p>
                <w:p w:rsidR="00BC04F5" w:rsidRPr="00BC04F5" w:rsidRDefault="00BC04F5" w:rsidP="00BC04F5">
                  <w:r w:rsidRPr="00BC04F5">
                    <w:t xml:space="preserve">The VMware </w:t>
                  </w:r>
                  <w:proofErr w:type="spellStart"/>
                  <w:r w:rsidRPr="00BC04F5">
                    <w:t>vCloud</w:t>
                  </w:r>
                  <w:proofErr w:type="spellEnd"/>
                  <w:r w:rsidRPr="00BC04F5">
                    <w:t xml:space="preserve"> Director Fundamentals [V1.5] free eLearning course introduces students to the components, architecture, functions, and benefits of </w:t>
                  </w:r>
                  <w:proofErr w:type="spellStart"/>
                  <w:r w:rsidRPr="00BC04F5">
                    <w:t>vCloud</w:t>
                  </w:r>
                  <w:proofErr w:type="spellEnd"/>
                  <w:r w:rsidRPr="00BC04F5">
                    <w:t xml:space="preserve"> Director.</w:t>
                  </w:r>
                </w:p>
              </w:tc>
            </w:tr>
          </w:tbl>
          <w:p w:rsidR="00BC04F5" w:rsidRDefault="00BC04F5"/>
        </w:tc>
      </w:tr>
      <w:tr w:rsidR="00BC04F5" w:rsidTr="00BC04F5">
        <w:tc>
          <w:tcPr>
            <w:tcW w:w="9242" w:type="dxa"/>
          </w:tcPr>
          <w:p w:rsidR="00BC04F5" w:rsidRDefault="00BC04F5" w:rsidP="00BC04F5">
            <w:pPr>
              <w:tabs>
                <w:tab w:val="left" w:pos="1308"/>
                <w:tab w:val="left" w:pos="1443"/>
              </w:tabs>
            </w:pPr>
            <w:r w:rsidRPr="00BC04F5">
              <w:rPr>
                <w:b/>
                <w:bCs/>
              </w:rPr>
              <w:t>Objectives:</w:t>
            </w:r>
            <w:r w:rsidRPr="00BC04F5">
              <w:rPr>
                <w:b/>
                <w:bCs/>
              </w:rPr>
              <w:tab/>
            </w:r>
            <w:r w:rsidRPr="00BC04F5">
              <w:t>  </w:t>
            </w:r>
            <w:r w:rsidRPr="00BC04F5">
              <w:tab/>
            </w:r>
          </w:p>
          <w:p w:rsidR="00BC04F5" w:rsidRPr="00BC04F5" w:rsidRDefault="00BC04F5" w:rsidP="00BC04F5">
            <w:pPr>
              <w:tabs>
                <w:tab w:val="left" w:pos="1308"/>
                <w:tab w:val="left" w:pos="1443"/>
              </w:tabs>
            </w:pPr>
            <w:r w:rsidRPr="00BC04F5">
              <w:t>After this course, students will possess the knowledge to:</w:t>
            </w:r>
            <w:r w:rsidRPr="00BC04F5">
              <w:br/>
              <w:t>•  Briefly explain cloud computing</w:t>
            </w:r>
            <w:r w:rsidRPr="00BC04F5">
              <w:br/>
              <w:t>•  </w:t>
            </w:r>
            <w:proofErr w:type="spellStart"/>
            <w:r w:rsidRPr="00BC04F5">
              <w:t>Analyze</w:t>
            </w:r>
            <w:proofErr w:type="spellEnd"/>
            <w:r w:rsidRPr="00BC04F5">
              <w:t xml:space="preserve">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 architecture</w:t>
            </w:r>
            <w:r w:rsidRPr="00BC04F5">
              <w:br/>
              <w:t xml:space="preserve">•  Identify the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 components and their functions</w:t>
            </w:r>
            <w:r w:rsidRPr="00BC04F5">
              <w:br/>
              <w:t>•  Examine how to charge for resources</w:t>
            </w:r>
            <w:r w:rsidRPr="00BC04F5">
              <w:br/>
              <w:t>•  Determine the licensing needs</w:t>
            </w:r>
            <w:r w:rsidRPr="00BC04F5">
              <w:br/>
              <w:t xml:space="preserve">•  Recognize the prerequisites for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 installation </w:t>
            </w:r>
            <w:r w:rsidRPr="00BC04F5">
              <w:br/>
              <w:t xml:space="preserve">•  Illustrate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 software installation</w:t>
            </w:r>
            <w:r w:rsidRPr="00BC04F5">
              <w:br/>
              <w:t xml:space="preserve">•  Demonstrate configuration of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 software </w:t>
            </w:r>
            <w:r w:rsidRPr="00BC04F5">
              <w:br/>
              <w:t xml:space="preserve">•  Differentiate the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 terminologies </w:t>
            </w:r>
            <w:r w:rsidRPr="00BC04F5">
              <w:br/>
              <w:t xml:space="preserve">•  Configure and manage </w:t>
            </w:r>
            <w:proofErr w:type="spellStart"/>
            <w:r w:rsidRPr="00BC04F5">
              <w:t>vSphere</w:t>
            </w:r>
            <w:proofErr w:type="spellEnd"/>
            <w:r w:rsidRPr="00BC04F5">
              <w:t xml:space="preserve"> resources </w:t>
            </w:r>
            <w:r w:rsidRPr="00BC04F5">
              <w:br/>
              <w:t xml:space="preserve">•  Configure and manage cloud resources </w:t>
            </w:r>
            <w:r w:rsidRPr="00BC04F5">
              <w:br/>
              <w:t xml:space="preserve">•  Create and provision organizations </w:t>
            </w:r>
            <w:r w:rsidRPr="00BC04F5">
              <w:br/>
              <w:t xml:space="preserve">•  Create and manage </w:t>
            </w:r>
            <w:proofErr w:type="spellStart"/>
            <w:r w:rsidRPr="00BC04F5">
              <w:t>catalogs</w:t>
            </w:r>
            <w:proofErr w:type="spellEnd"/>
            <w:r w:rsidRPr="00BC04F5">
              <w:t xml:space="preserve"> </w:t>
            </w:r>
            <w:r w:rsidRPr="00BC04F5">
              <w:br/>
              <w:t xml:space="preserve">•  Utilize roles and rights to control access </w:t>
            </w:r>
            <w:r w:rsidRPr="00BC04F5">
              <w:br/>
              <w:t xml:space="preserve">•  Recognize the different administration roles within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 </w:t>
            </w:r>
            <w:r w:rsidRPr="00BC04F5">
              <w:br/>
              <w:t xml:space="preserve">•  Recognize types of networks in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</w:t>
            </w:r>
            <w:r w:rsidRPr="00BC04F5">
              <w:br/>
              <w:t>•  Create and manage the networks</w:t>
            </w:r>
            <w:r w:rsidRPr="00BC04F5">
              <w:br/>
              <w:t>•  Identify different types of network pools</w:t>
            </w:r>
            <w:r w:rsidRPr="00BC04F5">
              <w:br/>
              <w:t>•  Recognize user tasks and privileges</w:t>
            </w:r>
            <w:r w:rsidRPr="00BC04F5">
              <w:br/>
              <w:t xml:space="preserve">•  Identify how to work with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 as a user</w:t>
            </w:r>
          </w:p>
          <w:p w:rsidR="00BC04F5" w:rsidRDefault="00BC04F5"/>
        </w:tc>
      </w:tr>
      <w:tr w:rsidR="00BC04F5" w:rsidTr="00BC04F5">
        <w:tc>
          <w:tcPr>
            <w:tcW w:w="9242" w:type="dxa"/>
          </w:tcPr>
          <w:p w:rsidR="00BC04F5" w:rsidRDefault="00BC04F5" w:rsidP="00BC04F5"/>
          <w:p w:rsidR="00BC04F5" w:rsidRDefault="00BC04F5" w:rsidP="00BC04F5">
            <w:pPr>
              <w:tabs>
                <w:tab w:val="left" w:pos="854"/>
                <w:tab w:val="left" w:pos="974"/>
              </w:tabs>
            </w:pPr>
            <w:r w:rsidRPr="00BC04F5">
              <w:rPr>
                <w:b/>
                <w:bCs/>
              </w:rPr>
              <w:t>Outline:</w:t>
            </w:r>
            <w:r w:rsidRPr="00BC04F5">
              <w:rPr>
                <w:b/>
                <w:bCs/>
              </w:rPr>
              <w:tab/>
            </w:r>
            <w:r w:rsidRPr="00BC04F5">
              <w:t>  </w:t>
            </w:r>
            <w:r w:rsidRPr="00BC04F5">
              <w:tab/>
            </w:r>
          </w:p>
          <w:p w:rsidR="00BC04F5" w:rsidRPr="00BC04F5" w:rsidRDefault="00BC04F5" w:rsidP="00BC04F5">
            <w:pPr>
              <w:tabs>
                <w:tab w:val="left" w:pos="854"/>
                <w:tab w:val="left" w:pos="974"/>
              </w:tabs>
            </w:pPr>
            <w:r w:rsidRPr="00BC04F5">
              <w:t xml:space="preserve">The course consists of the following self-paced modules: </w:t>
            </w:r>
            <w:r w:rsidRPr="00BC04F5">
              <w:br/>
            </w:r>
            <w:r w:rsidRPr="00BC04F5">
              <w:br/>
              <w:t xml:space="preserve">• VMware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 Overview: In this module, you will learn about cloud and cloud implementations.  </w:t>
            </w:r>
            <w:r w:rsidRPr="00BC04F5">
              <w:br/>
            </w:r>
            <w:r w:rsidRPr="00BC04F5">
              <w:br/>
              <w:t xml:space="preserve">• VMware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 Architecture and Components: This module provides an overview of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 components, illustrates the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 architecture, defines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 component functions, and describes how VMware </w:t>
            </w:r>
            <w:proofErr w:type="spellStart"/>
            <w:r w:rsidRPr="00BC04F5">
              <w:t>vShield</w:t>
            </w:r>
            <w:proofErr w:type="spellEnd"/>
            <w:r w:rsidRPr="00BC04F5">
              <w:t xml:space="preserve"> Edge and VMware </w:t>
            </w:r>
            <w:proofErr w:type="spellStart"/>
            <w:r w:rsidRPr="00BC04F5">
              <w:t>vCenter</w:t>
            </w:r>
            <w:proofErr w:type="spellEnd"/>
            <w:r w:rsidRPr="00BC04F5">
              <w:t xml:space="preserve"> Chargeback are integrated with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Director.</w:t>
            </w:r>
            <w:r w:rsidRPr="00BC04F5">
              <w:br/>
            </w:r>
            <w:r w:rsidRPr="00BC04F5">
              <w:br/>
              <w:t xml:space="preserve">• VMware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 Installation and Configuration: In this module, you will review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 components and learn about the prerequisites for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 installation. You will also learn about the procedure to install and configure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Director. Additionally, you will learn about the post-installation steps.</w:t>
            </w:r>
            <w:r w:rsidRPr="00BC04F5">
              <w:br/>
            </w:r>
            <w:r w:rsidRPr="00BC04F5">
              <w:lastRenderedPageBreak/>
              <w:br/>
              <w:t xml:space="preserve">• VMware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 Administration: This module covers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 administration tasks, which include how to create and manage organizations, </w:t>
            </w:r>
            <w:proofErr w:type="spellStart"/>
            <w:r w:rsidRPr="00BC04F5">
              <w:t>catalogs</w:t>
            </w:r>
            <w:proofErr w:type="spellEnd"/>
            <w:r w:rsidRPr="00BC04F5">
              <w:t>, cells, users, roles, and compute resources.</w:t>
            </w:r>
            <w:r w:rsidRPr="00BC04F5">
              <w:br/>
            </w:r>
            <w:r w:rsidRPr="00BC04F5">
              <w:br/>
              <w:t xml:space="preserve">• Network Administration in VMware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Director: In this module, you will learn about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 network administration tasks such as creating and managing different types of networks. You will also learn about the requirements and constraints of different types of network pools.</w:t>
            </w:r>
            <w:r w:rsidRPr="00BC04F5">
              <w:br/>
            </w:r>
            <w:r w:rsidRPr="00BC04F5">
              <w:br/>
              <w:t xml:space="preserve">• VMware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 User: In this module, you will learn about deployment and maintenance of </w:t>
            </w:r>
            <w:proofErr w:type="spellStart"/>
            <w:r w:rsidRPr="00BC04F5">
              <w:t>vCloud</w:t>
            </w:r>
            <w:proofErr w:type="spellEnd"/>
            <w:r w:rsidRPr="00BC04F5">
              <w:t xml:space="preserve"> Director that includes understanding how organizations and roles give access to different functions, how to work within the </w:t>
            </w:r>
            <w:proofErr w:type="spellStart"/>
            <w:r w:rsidRPr="00BC04F5">
              <w:t>catalogs</w:t>
            </w:r>
            <w:proofErr w:type="spellEnd"/>
            <w:r w:rsidRPr="00BC04F5">
              <w:t xml:space="preserve">, and how to use </w:t>
            </w:r>
            <w:proofErr w:type="spellStart"/>
            <w:r w:rsidRPr="00BC04F5">
              <w:t>vApp</w:t>
            </w:r>
            <w:proofErr w:type="spellEnd"/>
            <w:r w:rsidRPr="00BC04F5">
              <w:t xml:space="preserve"> templates.</w:t>
            </w:r>
          </w:p>
          <w:p w:rsidR="00BC04F5" w:rsidRDefault="00BC04F5"/>
        </w:tc>
      </w:tr>
      <w:tr w:rsidR="00BC04F5" w:rsidTr="00BC04F5">
        <w:tc>
          <w:tcPr>
            <w:tcW w:w="9242" w:type="dxa"/>
          </w:tcPr>
          <w:p w:rsidR="00BC04F5" w:rsidRDefault="00BC04F5"/>
        </w:tc>
      </w:tr>
      <w:tr w:rsidR="00BC04F5" w:rsidTr="00BC04F5">
        <w:tc>
          <w:tcPr>
            <w:tcW w:w="9242" w:type="dxa"/>
          </w:tcPr>
          <w:p w:rsidR="00BC04F5" w:rsidRDefault="00BC04F5"/>
        </w:tc>
      </w:tr>
    </w:tbl>
    <w:p w:rsidR="00BC04F5" w:rsidRDefault="00BC04F5"/>
    <w:p w:rsidR="00BC04F5" w:rsidRDefault="00BC04F5"/>
    <w:p w:rsidR="00BC04F5" w:rsidRDefault="00BC04F5"/>
    <w:sectPr w:rsidR="00BC04F5" w:rsidSect="00CD3F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6"/>
  <w:proofState w:spelling="clean" w:grammar="clean"/>
  <w:defaultTabStop w:val="720"/>
  <w:characterSpacingControl w:val="doNotCompress"/>
  <w:compat/>
  <w:rsids>
    <w:rsidRoot w:val="00BC04F5"/>
    <w:rsid w:val="000731BA"/>
    <w:rsid w:val="000F2814"/>
    <w:rsid w:val="00345A6C"/>
    <w:rsid w:val="003A59F4"/>
    <w:rsid w:val="004409DD"/>
    <w:rsid w:val="005C0CBA"/>
    <w:rsid w:val="005C2F82"/>
    <w:rsid w:val="00627043"/>
    <w:rsid w:val="00637F2F"/>
    <w:rsid w:val="00911BE7"/>
    <w:rsid w:val="00936244"/>
    <w:rsid w:val="00A21EE6"/>
    <w:rsid w:val="00BC04F5"/>
    <w:rsid w:val="00C63E45"/>
    <w:rsid w:val="00CC3A1B"/>
    <w:rsid w:val="00CD3F68"/>
    <w:rsid w:val="00D6694A"/>
    <w:rsid w:val="00F92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BE7"/>
    <w:rPr>
      <w:rFonts w:ascii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11BE7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11BE7"/>
    <w:rPr>
      <w:rFonts w:eastAsia="Times New Roman"/>
      <w:b/>
      <w:bCs/>
      <w:sz w:val="26"/>
      <w:szCs w:val="26"/>
      <w:lang w:eastAsia="en-AU"/>
    </w:rPr>
  </w:style>
  <w:style w:type="paragraph" w:styleId="ListParagraph">
    <w:name w:val="List Paragraph"/>
    <w:basedOn w:val="Normal"/>
    <w:uiPriority w:val="34"/>
    <w:qFormat/>
    <w:rsid w:val="00911BE7"/>
    <w:pPr>
      <w:ind w:left="720"/>
    </w:pPr>
    <w:rPr>
      <w:rFonts w:eastAsia="Times New Roman" w:cs="Times New Roman"/>
    </w:rPr>
  </w:style>
  <w:style w:type="paragraph" w:customStyle="1" w:styleId="NoSpacing1">
    <w:name w:val="No Spacing1"/>
    <w:uiPriority w:val="1"/>
    <w:qFormat/>
    <w:rsid w:val="00911BE7"/>
    <w:rPr>
      <w:rFonts w:ascii="Calibri" w:hAnsi="Calibri" w:cs="Times New Roman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BC04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04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4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85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5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5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3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2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2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0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4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04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77352">
                          <w:marLeft w:val="296"/>
                          <w:marRight w:val="0"/>
                          <w:marTop w:val="0"/>
                          <w:marBottom w:val="17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391612">
                              <w:marLeft w:val="0"/>
                              <w:marRight w:val="0"/>
                              <w:marTop w:val="0"/>
                              <w:marBottom w:val="79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664314">
                          <w:marLeft w:val="0"/>
                          <w:marRight w:val="0"/>
                          <w:marTop w:val="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33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8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168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745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1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23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3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6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93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27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137394">
                          <w:marLeft w:val="225"/>
                          <w:marRight w:val="0"/>
                          <w:marTop w:val="0"/>
                          <w:marBottom w:val="13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546078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875677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1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78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882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432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3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8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3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26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431</Words>
  <Characters>2462</Characters>
  <Application>Microsoft Office Word</Application>
  <DocSecurity>0</DocSecurity>
  <Lines>20</Lines>
  <Paragraphs>5</Paragraphs>
  <ScaleCrop>false</ScaleCrop>
  <Company>TAFE SYDNEY INSTITUTE OF TECHNOLOGY</Company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TAFE NSW</dc:creator>
  <cp:keywords/>
  <dc:description/>
  <cp:lastModifiedBy>TAFE NSW</cp:lastModifiedBy>
  <cp:revision>1</cp:revision>
  <dcterms:created xsi:type="dcterms:W3CDTF">2012-10-26T00:47:00Z</dcterms:created>
  <dcterms:modified xsi:type="dcterms:W3CDTF">2012-10-26T00:49:00Z</dcterms:modified>
</cp:coreProperties>
</file>